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6B" w:rsidRPr="00BB2285" w:rsidRDefault="0081336B" w:rsidP="000A6B76">
      <w:pPr>
        <w:jc w:val="both"/>
        <w:rPr>
          <w:rFonts w:ascii="Times New Roman" w:hAnsi="Times New Roman" w:cs="Times New Roman"/>
          <w:sz w:val="24"/>
          <w:szCs w:val="24"/>
        </w:rPr>
      </w:pPr>
    </w:p>
    <w:p w:rsidR="0081336B" w:rsidRPr="00BB2285" w:rsidRDefault="0081336B" w:rsidP="0081336B">
      <w:pPr>
        <w:jc w:val="center"/>
        <w:rPr>
          <w:rFonts w:ascii="Times New Roman" w:hAnsi="Times New Roman" w:cs="Times New Roman"/>
          <w:b/>
          <w:sz w:val="28"/>
          <w:szCs w:val="28"/>
        </w:rPr>
      </w:pPr>
      <w:r w:rsidRPr="00BB2285">
        <w:rPr>
          <w:rFonts w:ascii="Times New Roman" w:hAnsi="Times New Roman" w:cs="Times New Roman"/>
          <w:b/>
          <w:sz w:val="28"/>
          <w:szCs w:val="28"/>
        </w:rPr>
        <w:t>Modelo de primer parcial</w:t>
      </w:r>
    </w:p>
    <w:p w:rsidR="0081336B" w:rsidRPr="00BB2285" w:rsidRDefault="0081336B" w:rsidP="0081336B">
      <w:pPr>
        <w:jc w:val="center"/>
        <w:rPr>
          <w:rFonts w:ascii="Times New Roman" w:hAnsi="Times New Roman" w:cs="Times New Roman"/>
          <w:sz w:val="28"/>
          <w:szCs w:val="28"/>
        </w:rPr>
      </w:pPr>
      <w:r w:rsidRPr="00BB2285">
        <w:rPr>
          <w:rFonts w:ascii="Times New Roman" w:hAnsi="Times New Roman" w:cs="Times New Roman"/>
          <w:sz w:val="28"/>
          <w:szCs w:val="28"/>
        </w:rPr>
        <w:t>Lectura y Escritura Académica</w:t>
      </w:r>
    </w:p>
    <w:p w:rsidR="000A6B76" w:rsidRPr="00BB2285" w:rsidRDefault="000A6B76" w:rsidP="0081336B">
      <w:pPr>
        <w:jc w:val="center"/>
        <w:rPr>
          <w:rFonts w:ascii="Times New Roman" w:hAnsi="Times New Roman" w:cs="Times New Roman"/>
          <w:sz w:val="28"/>
          <w:szCs w:val="28"/>
        </w:rPr>
      </w:pPr>
      <w:r w:rsidRPr="00BB2285">
        <w:rPr>
          <w:rFonts w:ascii="Times New Roman" w:hAnsi="Times New Roman" w:cs="Times New Roman"/>
          <w:sz w:val="28"/>
          <w:szCs w:val="28"/>
        </w:rPr>
        <w:t>Departamento de Ciencia y Tecnología</w:t>
      </w:r>
    </w:p>
    <w:p w:rsidR="000A6B76" w:rsidRPr="00BB2285" w:rsidRDefault="000A6B76" w:rsidP="00BB2285">
      <w:pPr>
        <w:rPr>
          <w:rFonts w:ascii="Times New Roman" w:hAnsi="Times New Roman" w:cs="Times New Roman"/>
          <w:b/>
          <w:sz w:val="28"/>
          <w:szCs w:val="28"/>
          <w:u w:val="single"/>
        </w:rPr>
      </w:pPr>
    </w:p>
    <w:p w:rsidR="000A6B76" w:rsidRPr="00BB2285" w:rsidRDefault="000A6B76" w:rsidP="000A6B76">
      <w:pPr>
        <w:rPr>
          <w:rFonts w:ascii="Times New Roman" w:hAnsi="Times New Roman" w:cs="Times New Roman"/>
          <w:sz w:val="24"/>
          <w:szCs w:val="24"/>
        </w:rPr>
      </w:pPr>
    </w:p>
    <w:p w:rsidR="00C15BC0" w:rsidRPr="00BB2285" w:rsidRDefault="00C15BC0" w:rsidP="00C15BC0">
      <w:pPr>
        <w:rPr>
          <w:rFonts w:ascii="Times New Roman" w:hAnsi="Times New Roman" w:cs="Times New Roman"/>
          <w:sz w:val="24"/>
          <w:szCs w:val="24"/>
        </w:rPr>
      </w:pPr>
      <w:r w:rsidRPr="00BB2285">
        <w:rPr>
          <w:rFonts w:ascii="Times New Roman" w:hAnsi="Times New Roman" w:cs="Times New Roman"/>
          <w:sz w:val="24"/>
          <w:szCs w:val="24"/>
        </w:rPr>
        <w:t>Leer atentamente el siguiente texto y responder a las siguientes consignas:</w:t>
      </w:r>
    </w:p>
    <w:p w:rsidR="00C15BC0" w:rsidRPr="00BB2285" w:rsidRDefault="00C15BC0" w:rsidP="00C15BC0">
      <w:pPr>
        <w:rPr>
          <w:rFonts w:ascii="Times New Roman" w:hAnsi="Times New Roman" w:cs="Times New Roman"/>
          <w:sz w:val="24"/>
          <w:szCs w:val="24"/>
        </w:rPr>
      </w:pPr>
    </w:p>
    <w:p w:rsidR="00C15BC0" w:rsidRPr="00BB2285" w:rsidRDefault="00C15BC0" w:rsidP="00BB2285">
      <w:pPr>
        <w:pStyle w:val="Prrafodelista"/>
        <w:numPr>
          <w:ilvl w:val="0"/>
          <w:numId w:val="2"/>
        </w:numPr>
        <w:autoSpaceDE w:val="0"/>
        <w:autoSpaceDN w:val="0"/>
        <w:adjustRightInd w:val="0"/>
        <w:spacing w:after="0" w:line="240" w:lineRule="auto"/>
        <w:ind w:left="709"/>
        <w:jc w:val="both"/>
        <w:rPr>
          <w:rFonts w:ascii="Times New Roman" w:hAnsi="Times New Roman" w:cs="Times New Roman"/>
          <w:color w:val="000000"/>
          <w:sz w:val="24"/>
          <w:szCs w:val="24"/>
        </w:rPr>
      </w:pPr>
      <w:r w:rsidRPr="00BB2285">
        <w:rPr>
          <w:rFonts w:ascii="Times New Roman" w:hAnsi="Times New Roman" w:cs="Times New Roman"/>
          <w:color w:val="000000"/>
          <w:sz w:val="24"/>
          <w:szCs w:val="24"/>
        </w:rPr>
        <w:t>Señale las consecuencias del cambio climát</w:t>
      </w:r>
      <w:r w:rsidR="006158B9" w:rsidRPr="00BB2285">
        <w:rPr>
          <w:rFonts w:ascii="Times New Roman" w:hAnsi="Times New Roman" w:cs="Times New Roman"/>
          <w:color w:val="000000"/>
          <w:sz w:val="24"/>
          <w:szCs w:val="24"/>
        </w:rPr>
        <w:t>ico en los países en desarrollo. Utilice el subrayado y/o anotaciones marginales.</w:t>
      </w:r>
    </w:p>
    <w:p w:rsidR="00C15BC0" w:rsidRPr="00BB2285" w:rsidRDefault="00C15BC0" w:rsidP="00BB2285">
      <w:pPr>
        <w:pStyle w:val="Prrafodelista"/>
        <w:autoSpaceDE w:val="0"/>
        <w:autoSpaceDN w:val="0"/>
        <w:adjustRightInd w:val="0"/>
        <w:spacing w:after="0" w:line="240" w:lineRule="auto"/>
        <w:ind w:left="709"/>
        <w:jc w:val="both"/>
        <w:rPr>
          <w:rFonts w:ascii="Times New Roman" w:hAnsi="Times New Roman" w:cs="Times New Roman"/>
          <w:color w:val="000000"/>
          <w:sz w:val="24"/>
          <w:szCs w:val="24"/>
        </w:rPr>
      </w:pPr>
    </w:p>
    <w:p w:rsidR="00C15BC0" w:rsidRPr="00BB2285" w:rsidRDefault="00C15BC0" w:rsidP="00BB2285">
      <w:pPr>
        <w:pStyle w:val="Prrafodelista"/>
        <w:numPr>
          <w:ilvl w:val="0"/>
          <w:numId w:val="2"/>
        </w:numPr>
        <w:autoSpaceDE w:val="0"/>
        <w:autoSpaceDN w:val="0"/>
        <w:adjustRightInd w:val="0"/>
        <w:spacing w:after="0" w:line="240" w:lineRule="auto"/>
        <w:ind w:left="709"/>
        <w:jc w:val="both"/>
        <w:rPr>
          <w:rFonts w:ascii="Times New Roman" w:hAnsi="Times New Roman" w:cs="Times New Roman"/>
          <w:color w:val="000000"/>
          <w:sz w:val="24"/>
          <w:szCs w:val="24"/>
        </w:rPr>
      </w:pPr>
      <w:r w:rsidRPr="00BB2285">
        <w:rPr>
          <w:rFonts w:ascii="Times New Roman" w:hAnsi="Times New Roman" w:cs="Times New Roman"/>
          <w:color w:val="000000"/>
          <w:sz w:val="24"/>
          <w:szCs w:val="24"/>
        </w:rPr>
        <w:t>Elabore un mapa conceptual. Recuerde distinguir con claridad los conceptos de las palabras enlace. El mapa debe hacer evidente la jerarquización de la información seleccionada.</w:t>
      </w:r>
    </w:p>
    <w:p w:rsidR="00C15BC0" w:rsidRPr="00BB2285" w:rsidRDefault="00C15BC0" w:rsidP="00BB2285">
      <w:pPr>
        <w:pStyle w:val="Prrafodelista"/>
        <w:ind w:left="709"/>
        <w:jc w:val="both"/>
        <w:rPr>
          <w:rFonts w:ascii="Times New Roman" w:hAnsi="Times New Roman" w:cs="Times New Roman"/>
          <w:color w:val="000000"/>
          <w:sz w:val="24"/>
          <w:szCs w:val="24"/>
        </w:rPr>
      </w:pPr>
    </w:p>
    <w:p w:rsidR="00C15BC0" w:rsidRPr="00BB2285" w:rsidRDefault="00C15BC0" w:rsidP="00BB2285">
      <w:pPr>
        <w:pStyle w:val="Prrafodelista"/>
        <w:numPr>
          <w:ilvl w:val="0"/>
          <w:numId w:val="2"/>
        </w:numPr>
        <w:autoSpaceDE w:val="0"/>
        <w:autoSpaceDN w:val="0"/>
        <w:adjustRightInd w:val="0"/>
        <w:spacing w:after="0" w:line="240" w:lineRule="auto"/>
        <w:ind w:left="709"/>
        <w:jc w:val="both"/>
        <w:rPr>
          <w:rFonts w:ascii="Times New Roman" w:hAnsi="Times New Roman" w:cs="Times New Roman"/>
          <w:color w:val="000000"/>
          <w:sz w:val="24"/>
          <w:szCs w:val="24"/>
        </w:rPr>
      </w:pPr>
      <w:r w:rsidRPr="00BB2285">
        <w:rPr>
          <w:rFonts w:ascii="Times New Roman" w:hAnsi="Times New Roman" w:cs="Times New Roman"/>
          <w:color w:val="000000"/>
          <w:sz w:val="24"/>
          <w:szCs w:val="24"/>
        </w:rPr>
        <w:t>Escriba un resumen del texto que no supere los 20 renglones. Evite la transcripción de fragmentos</w:t>
      </w:r>
      <w:r w:rsidR="000C3B91" w:rsidRPr="00BB2285">
        <w:rPr>
          <w:rFonts w:ascii="Times New Roman" w:hAnsi="Times New Roman" w:cs="Times New Roman"/>
          <w:color w:val="000000"/>
          <w:sz w:val="24"/>
          <w:szCs w:val="24"/>
        </w:rPr>
        <w:t xml:space="preserve"> y asuma la postura del emisor del texto base</w:t>
      </w:r>
      <w:r w:rsidR="009637E9" w:rsidRPr="00BB2285">
        <w:rPr>
          <w:rFonts w:ascii="Times New Roman" w:hAnsi="Times New Roman" w:cs="Times New Roman"/>
          <w:color w:val="000000"/>
          <w:sz w:val="24"/>
          <w:szCs w:val="24"/>
        </w:rPr>
        <w:t>. Colóquele un título alternativo</w:t>
      </w:r>
      <w:r w:rsidR="00B971A8" w:rsidRPr="00BB2285">
        <w:rPr>
          <w:rFonts w:ascii="Times New Roman" w:hAnsi="Times New Roman" w:cs="Times New Roman"/>
          <w:color w:val="000000"/>
          <w:sz w:val="24"/>
          <w:szCs w:val="24"/>
        </w:rPr>
        <w:t>.</w:t>
      </w:r>
      <w:r w:rsidR="006158B9" w:rsidRPr="00BB2285">
        <w:rPr>
          <w:rFonts w:ascii="Times New Roman" w:hAnsi="Times New Roman" w:cs="Times New Roman"/>
          <w:color w:val="000000"/>
          <w:sz w:val="24"/>
          <w:szCs w:val="24"/>
        </w:rPr>
        <w:t xml:space="preserve"> </w:t>
      </w:r>
      <w:r w:rsidR="009637E9" w:rsidRPr="00BB2285">
        <w:rPr>
          <w:rFonts w:ascii="Times New Roman" w:hAnsi="Times New Roman" w:cs="Times New Roman"/>
          <w:color w:val="000000"/>
          <w:sz w:val="24"/>
          <w:szCs w:val="24"/>
        </w:rPr>
        <w:t xml:space="preserve"> </w:t>
      </w:r>
    </w:p>
    <w:p w:rsidR="000A6B76" w:rsidRPr="00BB2285" w:rsidRDefault="000A6B76" w:rsidP="000A6B76">
      <w:pPr>
        <w:jc w:val="both"/>
        <w:rPr>
          <w:rFonts w:ascii="Times New Roman" w:hAnsi="Times New Roman" w:cs="Times New Roman"/>
          <w:sz w:val="24"/>
          <w:szCs w:val="24"/>
        </w:rPr>
      </w:pPr>
    </w:p>
    <w:p w:rsidR="00BB2285" w:rsidRDefault="00BB2285"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p>
    <w:p w:rsidR="00C15BC0" w:rsidRPr="00BB2285" w:rsidRDefault="00C15BC0"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BB2285">
        <w:rPr>
          <w:rFonts w:ascii="Times New Roman" w:hAnsi="Times New Roman" w:cs="Times New Roman"/>
          <w:b/>
        </w:rPr>
        <w:t>La adaptación al cambio climático</w:t>
      </w:r>
    </w:p>
    <w:p w:rsidR="00C15BC0" w:rsidRPr="00BB2285" w:rsidRDefault="00CC3E69"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BB2285">
        <w:rPr>
          <w:rFonts w:ascii="Times New Roman" w:hAnsi="Times New Roman" w:cs="Times New Roman"/>
        </w:rPr>
        <w:t xml:space="preserve">Peter S. </w:t>
      </w:r>
      <w:proofErr w:type="spellStart"/>
      <w:r w:rsidRPr="00BB2285">
        <w:rPr>
          <w:rFonts w:ascii="Times New Roman" w:hAnsi="Times New Roman" w:cs="Times New Roman"/>
        </w:rPr>
        <w:t>Heller</w:t>
      </w:r>
      <w:proofErr w:type="spellEnd"/>
      <w:r w:rsidRPr="00BB2285">
        <w:rPr>
          <w:rFonts w:ascii="Times New Roman" w:hAnsi="Times New Roman" w:cs="Times New Roman"/>
        </w:rPr>
        <w:t xml:space="preserve"> y </w:t>
      </w:r>
      <w:proofErr w:type="spellStart"/>
      <w:r w:rsidRPr="00BB2285">
        <w:rPr>
          <w:rFonts w:ascii="Times New Roman" w:hAnsi="Times New Roman" w:cs="Times New Roman"/>
        </w:rPr>
        <w:t>Muthukumara</w:t>
      </w:r>
      <w:proofErr w:type="spellEnd"/>
      <w:r w:rsidRPr="00BB2285">
        <w:rPr>
          <w:rFonts w:ascii="Times New Roman" w:hAnsi="Times New Roman" w:cs="Times New Roman"/>
        </w:rPr>
        <w:t xml:space="preserve"> </w:t>
      </w:r>
      <w:proofErr w:type="spellStart"/>
      <w:r w:rsidRPr="00BB2285">
        <w:rPr>
          <w:rFonts w:ascii="Times New Roman" w:hAnsi="Times New Roman" w:cs="Times New Roman"/>
        </w:rPr>
        <w:t>Mani</w:t>
      </w:r>
      <w:proofErr w:type="spellEnd"/>
    </w:p>
    <w:p w:rsidR="00CC3E69" w:rsidRPr="00BB2285" w:rsidRDefault="00CC3E69"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B02261" w:rsidRPr="00BB2285" w:rsidRDefault="000524FB"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BB2285">
        <w:rPr>
          <w:rFonts w:ascii="Times New Roman" w:hAnsi="Times New Roman" w:cs="Times New Roman"/>
        </w:rPr>
        <w:t xml:space="preserve">Tras decenas </w:t>
      </w:r>
      <w:r w:rsidR="00B02261" w:rsidRPr="00BB2285">
        <w:rPr>
          <w:rFonts w:ascii="Times New Roman" w:hAnsi="Times New Roman" w:cs="Times New Roman"/>
        </w:rPr>
        <w:t>de años de debate se reconoce que el calentamiento de la Tierra es inevitable y que sus efectos probablemente se sentirán durante siglos. Hasta los pronósticos más moderados parecen indicar que la temperatura del planeta está aumentando a un paso sin precedente desde hace 10.000 años. Si bien existe gran incertidumbre con respecto al ritmo, magnitud y distribución regional de los cambios previstos para los próximos 100 años, se admite, en general, la necesidad de adoptar medidas de política destinadas a mitigar las causas</w:t>
      </w:r>
      <w:r w:rsidR="0030577E" w:rsidRPr="00BB2285">
        <w:rPr>
          <w:rFonts w:ascii="Times New Roman" w:hAnsi="Times New Roman" w:cs="Times New Roman"/>
        </w:rPr>
        <w:t>.</w:t>
      </w:r>
      <w:r w:rsidR="00B02261" w:rsidRPr="00BB2285">
        <w:rPr>
          <w:rFonts w:ascii="Times New Roman" w:hAnsi="Times New Roman" w:cs="Times New Roman"/>
        </w:rPr>
        <w:t xml:space="preserve"> </w:t>
      </w:r>
    </w:p>
    <w:p w:rsidR="00B02261" w:rsidRPr="00BB2285" w:rsidRDefault="00B02261"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BB2285">
        <w:rPr>
          <w:rFonts w:ascii="Times New Roman" w:hAnsi="Times New Roman" w:cs="Times New Roman"/>
        </w:rPr>
        <w:t xml:space="preserve">Hasta ahora la atención se ha centrado en las naciones industriales debido a su contribución a la actual concentración de gases de efecto invernadero. </w:t>
      </w:r>
      <w:r w:rsidR="000524FB" w:rsidRPr="00BB2285">
        <w:rPr>
          <w:rFonts w:ascii="Times New Roman" w:hAnsi="Times New Roman" w:cs="Times New Roman"/>
        </w:rPr>
        <w:t>[…]</w:t>
      </w:r>
      <w:r w:rsidRPr="00BB2285">
        <w:rPr>
          <w:rFonts w:ascii="Times New Roman" w:hAnsi="Times New Roman" w:cs="Times New Roman"/>
        </w:rPr>
        <w:t>. Pero se ha prestado mucha menos atención a lo que los países en desarrollo deberían hacer para adaptarse a las consecuencias. Esto es particularmente inquietante pues el cambio climático tiene efectos sobre la pobreza y el desarrollo. En gran parte, probablemente los soporten los pobres de las zonas rurales tropicales y subtropicales, que tienen una capacidad extremadamente limitada para hacerles frente. Incluso un incremento insignificante de la temperatura reduciría la productividad agrícola en esas regiones. Ello agravará la malnutrición y escasez de agua en muchas zonas, aumentando, a su vez, la incidencia de las enfermedades de transmisión vectorial (como la malaria y la fiebre del dengue) e hídrica (como el cólera). El ascenso del nivel del mar podría desplazar a decenas de millones de personas en los deltas de baja altitud en países como Bangladesh e India, o en pequeños estados insulares, y dificultar el sustento de los pobres al limitar los productos y servicios provenientes de sistemas ecológicos como los arrecifes de coral, manglares y bosques.</w:t>
      </w:r>
    </w:p>
    <w:p w:rsidR="00B02261" w:rsidRPr="00BB2285" w:rsidRDefault="00B02261"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BB2285">
        <w:rPr>
          <w:rFonts w:ascii="Times New Roman" w:hAnsi="Times New Roman" w:cs="Times New Roman"/>
        </w:rPr>
        <w:t xml:space="preserve">¿Cómo pueden los países en desarrollo —y sus asociados en el desarrollo— mejorar su capacidad de estrategia y adaptación ante este panorama sombrío? </w:t>
      </w:r>
    </w:p>
    <w:p w:rsidR="000524FB" w:rsidRPr="00BB2285" w:rsidRDefault="00B02261"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BB2285">
        <w:rPr>
          <w:rFonts w:ascii="Times New Roman" w:hAnsi="Times New Roman" w:cs="Times New Roman"/>
        </w:rPr>
        <w:t xml:space="preserve">Los pronósticos de modelos informáticos hacen pensar que es probable que aumente la frecuencia e intensidad de los fenómenos meteorológicos extremos (precipitación abundante y </w:t>
      </w:r>
      <w:r w:rsidR="000524FB" w:rsidRPr="00BB2285">
        <w:rPr>
          <w:rFonts w:ascii="Times New Roman" w:hAnsi="Times New Roman" w:cs="Times New Roman"/>
        </w:rPr>
        <w:t>variable, ondas de calor, mareas de tormenta costeras, ciclones e inundaciones) y que se sienta un creciente impacto económico, de manera similar a las crisis económicas externas. […]</w:t>
      </w:r>
    </w:p>
    <w:p w:rsidR="00580B3D" w:rsidRPr="00BB2285" w:rsidRDefault="000524FB"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BB2285">
        <w:rPr>
          <w:rFonts w:ascii="Times New Roman" w:hAnsi="Times New Roman" w:cs="Times New Roman"/>
        </w:rPr>
        <w:t xml:space="preserve">En el corto plazo, las autoridades deberán afrontar un creciente riesgo de perturbaciones reales en sus economías, lo cual afectará el presupuesto y los saldos de las cuentas externas, así como el bienestar de los grupos más vulnerables. En el largo plazo, deberán abordar los efectos del cambio climático en las estructuras básicas de producción real, y los países que dependen de la agricultura, la ganadería o la silvicultura serán los más afectados. En principio existen o pueden crearse tecnologías que permitan hacer frente a muchos de los efectos socioeconómicos adversos previstos a largo plazo. En los países industriales esta labor estará principalmente en manos del sector privado […]. Pero en los países en desarrollo los gobiernos deberán </w:t>
      </w:r>
      <w:r w:rsidRPr="00BB2285">
        <w:rPr>
          <w:rFonts w:ascii="Times New Roman" w:hAnsi="Times New Roman" w:cs="Times New Roman"/>
        </w:rPr>
        <w:lastRenderedPageBreak/>
        <w:t>facilitar las actividades del sector privado y el costo podría afectar considerablemente la política fiscal, tributaria y de gasto.</w:t>
      </w:r>
    </w:p>
    <w:p w:rsidR="00B965A6" w:rsidRPr="00BB2285" w:rsidRDefault="000524FB"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BB2285">
        <w:rPr>
          <w:rFonts w:ascii="Times New Roman" w:hAnsi="Times New Roman" w:cs="Times New Roman"/>
        </w:rPr>
        <w:t>¿Qué medidas de política deberían adoptarse teniendo en cuenta que los gastos de adaptación podrían reducir inversiones conducentes al aumento del ingreso real o la reducción de la pobreza? Primero, al determinar la orientación fiscal, los gobiernos deberían considerar la posible vulnerabilidad de sus países frente a las perturbaciones económicas creadas por fenómenos meteorológicos extremos. Muchos países en desarrollo deberán afrontar, en medida creciente, la carga financiera que representa el suministro de socorro en casos de desastre y programas de rehabilitación en gran escala, así como la reducción de las rentas públicas como resultado de la caída repentina de la producción y los ingresos. […]</w:t>
      </w:r>
      <w:r w:rsidR="00B965A6" w:rsidRPr="00BB2285">
        <w:rPr>
          <w:rFonts w:ascii="Times New Roman" w:hAnsi="Times New Roman" w:cs="Times New Roman"/>
        </w:rPr>
        <w:t>.</w:t>
      </w:r>
    </w:p>
    <w:p w:rsidR="000524FB" w:rsidRPr="00BB2285" w:rsidRDefault="000524FB"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BB2285">
        <w:rPr>
          <w:rFonts w:ascii="Times New Roman" w:hAnsi="Times New Roman" w:cs="Times New Roman"/>
        </w:rPr>
        <w:t xml:space="preserve">Segundo, los gobiernos deberían crear instituciones e incentivos adecuados, proveer más información al sector privado y adquirir conocimientos básicos sobre tecnologías adaptativas. Puesto que el cambio climático dañará las bases de producción de muchas economías los esfuerzos encaminados a estimular el crecimiento real deberían iniciarse antes de que empiecen a acumularse las pérdidas económicas. </w:t>
      </w:r>
    </w:p>
    <w:p w:rsidR="00B965A6" w:rsidRPr="00BB2285" w:rsidRDefault="000524FB"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BB2285">
        <w:rPr>
          <w:rFonts w:ascii="Times New Roman" w:hAnsi="Times New Roman" w:cs="Times New Roman"/>
        </w:rPr>
        <w:t>Algunas posibilidades: evaluar las posibles consecuencias económicas y formular planes de acción con varios frentes para informar al sector privado y promover la adaptación. Esto podría incluir el fomento de prácticas agrícolas destinadas a producir cultivos inmunes a la variabilidad climática (por ejemplo, las resistentes a la sequía), el uso más eficiente de recursos hídricos o, en los casos más extremos, la reasignación de mano de obra y el capital agrícola a sectores más productivos con mayores ventajas comparativas; asegurarse de que las señales emitidas por los precios incentivan la adaptación. Esto puede afectar la política fiscal, el marco normativo, los sistemas de seguros […], y el régimen de derechos de propiedad; incentivar la investigación y el desarrollo para aprovechar o crear tecnologías en los sectores energético, hídrico, agrícola, forestal y ganadero. Los objetivos consistirían en crear nuevas variedades de cultivos que puedan adaptarse a los cambios probables en la intensidad y frecuencia de las precipitaciones, economizar recursos hídricos y combustibles fósiles, controlar la infestación por plagas, y adaptarse a los efectos de un clima más cálido. […];</w:t>
      </w:r>
    </w:p>
    <w:p w:rsidR="00B965A6" w:rsidRPr="00BB2285" w:rsidRDefault="000524FB"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BB2285">
        <w:rPr>
          <w:rFonts w:ascii="Times New Roman" w:hAnsi="Times New Roman" w:cs="Times New Roman"/>
        </w:rPr>
        <w:t xml:space="preserve">Tercero, los gobiernos deberían adoptar medidas fiscales orientadas a proveer incentivos concretos para mitigar el cambio. En muchos países, los sectores agrícola e hídrico son innecesariamente vulnerables frente a la variabilidad climática debido a políticas erradas. Si pudieran reducir esa vulnerabilidad mediante la reforma (por ejemplo, eliminando las subvenciones para el uso del agua y la energía) y un mejor uso de las tecnologías disponibles, seguramente serían más resistentes al cambio climático a largo plazo producido por las actividades humanas. </w:t>
      </w:r>
      <w:r w:rsidR="00B965A6" w:rsidRPr="00BB2285">
        <w:rPr>
          <w:rFonts w:ascii="Times New Roman" w:hAnsi="Times New Roman" w:cs="Times New Roman"/>
        </w:rPr>
        <w:t>[…]</w:t>
      </w:r>
    </w:p>
    <w:p w:rsidR="00B965A6" w:rsidRPr="00BB2285" w:rsidRDefault="000524FB"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BB2285">
        <w:rPr>
          <w:rFonts w:ascii="Times New Roman" w:hAnsi="Times New Roman" w:cs="Times New Roman"/>
        </w:rPr>
        <w:t xml:space="preserve">Cuarto, los países en desarrollo cuyas economías serán perjudicadas por los esfuerzos mundiales de mitigación deberían idear políticas macroeconómicas que faciliten su adaptación. </w:t>
      </w:r>
      <w:r w:rsidR="00B965A6" w:rsidRPr="00BB2285">
        <w:rPr>
          <w:rFonts w:ascii="Times New Roman" w:hAnsi="Times New Roman" w:cs="Times New Roman"/>
        </w:rPr>
        <w:t>[…]</w:t>
      </w:r>
    </w:p>
    <w:p w:rsidR="00B965A6" w:rsidRPr="00BB2285" w:rsidRDefault="000524FB"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BB2285">
        <w:rPr>
          <w:rFonts w:ascii="Times New Roman" w:hAnsi="Times New Roman" w:cs="Times New Roman"/>
        </w:rPr>
        <w:t>Cualquiera sea su contribución a los programas mundiales de mitigación, muchos países en desarrollo no tendrán más opción que adaptarse a los efectos adversos previstos del cambio climático. Deberán asegurarse de que sus estructuras jurídicas y económicas, así como las señales emitidas por los precios, fomentan la adopción de medidas adaptativas por parte del sector privado. También deberán tomar en cuenta su mayor vulnerabilidad macroeconómica y ajustar sus actuales modelos de desarrollo para reducir sustancialmente los cost</w:t>
      </w:r>
      <w:r w:rsidR="00B965A6" w:rsidRPr="00BB2285">
        <w:rPr>
          <w:rFonts w:ascii="Times New Roman" w:hAnsi="Times New Roman" w:cs="Times New Roman"/>
        </w:rPr>
        <w:t>os futuros.</w:t>
      </w:r>
    </w:p>
    <w:p w:rsidR="000524FB" w:rsidRPr="00BB2285" w:rsidRDefault="000524FB"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BB2285">
        <w:rPr>
          <w:rFonts w:ascii="Times New Roman" w:hAnsi="Times New Roman" w:cs="Times New Roman"/>
        </w:rPr>
        <w:t>Para respaldar esta labor, la comunidad internacional de donantes puede abordar las ineficacias del mercado en la producción de bienes públicos mundiales, estimular la creación de tecnologías, y contribuir a financiar los programas de socorro y adaptación. De lo contrario, podría dificultarse el logro del objetivo de reducir a la mitad el número de pobres en todo el mundo antes de 2015.</w:t>
      </w:r>
    </w:p>
    <w:p w:rsidR="000C3B91" w:rsidRPr="00BB2285" w:rsidRDefault="000C3B91" w:rsidP="000A6B7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CC3E69" w:rsidRPr="00BB2285" w:rsidRDefault="00CC3E69" w:rsidP="00BB2285">
      <w:pPr>
        <w:pBdr>
          <w:top w:val="single" w:sz="4" w:space="1" w:color="auto"/>
          <w:left w:val="single" w:sz="4" w:space="4" w:color="auto"/>
          <w:bottom w:val="single" w:sz="4" w:space="1" w:color="auto"/>
          <w:right w:val="single" w:sz="4" w:space="4" w:color="auto"/>
        </w:pBdr>
        <w:jc w:val="right"/>
        <w:rPr>
          <w:rFonts w:ascii="Times New Roman" w:hAnsi="Times New Roman" w:cs="Times New Roman"/>
          <w:sz w:val="20"/>
          <w:szCs w:val="20"/>
        </w:rPr>
      </w:pPr>
      <w:r w:rsidRPr="00BB2285">
        <w:rPr>
          <w:rFonts w:ascii="Times New Roman" w:hAnsi="Times New Roman" w:cs="Times New Roman"/>
          <w:sz w:val="20"/>
          <w:szCs w:val="20"/>
          <w:lang w:val="en-US"/>
        </w:rPr>
        <w:t>Heller, P.S y Man i, M.</w:t>
      </w:r>
      <w:r w:rsidR="000C3B91" w:rsidRPr="00BB2285">
        <w:rPr>
          <w:rFonts w:ascii="Times New Roman" w:hAnsi="Times New Roman" w:cs="Times New Roman"/>
          <w:sz w:val="20"/>
          <w:szCs w:val="20"/>
          <w:lang w:val="en-US"/>
        </w:rPr>
        <w:t xml:space="preserve"> (2002, Marzo). </w:t>
      </w:r>
      <w:r w:rsidR="000C3B91" w:rsidRPr="00BB2285">
        <w:rPr>
          <w:rFonts w:ascii="Times New Roman" w:hAnsi="Times New Roman" w:cs="Times New Roman"/>
          <w:sz w:val="20"/>
          <w:szCs w:val="20"/>
        </w:rPr>
        <w:t xml:space="preserve">La adaptación al cambio climático. </w:t>
      </w:r>
      <w:r w:rsidR="000C3B91" w:rsidRPr="00BB2285">
        <w:rPr>
          <w:rFonts w:ascii="Times New Roman" w:hAnsi="Times New Roman" w:cs="Times New Roman"/>
          <w:i/>
          <w:sz w:val="20"/>
          <w:szCs w:val="20"/>
        </w:rPr>
        <w:t>Finanzas &amp; Desarrollo</w:t>
      </w:r>
      <w:r w:rsidR="000C3B91" w:rsidRPr="00BB2285">
        <w:rPr>
          <w:rFonts w:ascii="Times New Roman" w:hAnsi="Times New Roman" w:cs="Times New Roman"/>
          <w:sz w:val="20"/>
          <w:szCs w:val="20"/>
        </w:rPr>
        <w:t xml:space="preserve">. Recuperado de http://www.imf.org/external/pubs/ft/fandd/spa/2002/03/pdf/heller.pdf </w:t>
      </w:r>
    </w:p>
    <w:p w:rsidR="000C3B91" w:rsidRPr="00BB2285" w:rsidRDefault="000C3B91" w:rsidP="00BB2285">
      <w:pPr>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p>
    <w:sectPr w:rsidR="000C3B91" w:rsidRPr="00BB2285" w:rsidSect="00B971A8">
      <w:headerReference w:type="default" r:id="rId7"/>
      <w:footerReference w:type="default" r:id="rId8"/>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36E" w:rsidRDefault="002B536E" w:rsidP="000A6B76">
      <w:r>
        <w:separator/>
      </w:r>
    </w:p>
  </w:endnote>
  <w:endnote w:type="continuationSeparator" w:id="0">
    <w:p w:rsidR="002B536E" w:rsidRDefault="002B536E" w:rsidP="000A6B7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960043"/>
      <w:docPartObj>
        <w:docPartGallery w:val="Page Numbers (Bottom of Page)"/>
        <w:docPartUnique/>
      </w:docPartObj>
    </w:sdtPr>
    <w:sdtContent>
      <w:p w:rsidR="000A6B76" w:rsidRDefault="00EC5333">
        <w:pPr>
          <w:pStyle w:val="Piedepgina"/>
          <w:jc w:val="right"/>
        </w:pPr>
        <w:r>
          <w:fldChar w:fldCharType="begin"/>
        </w:r>
        <w:r w:rsidR="000A6B76">
          <w:instrText>PAGE   \* MERGEFORMAT</w:instrText>
        </w:r>
        <w:r>
          <w:fldChar w:fldCharType="separate"/>
        </w:r>
        <w:r w:rsidR="00BB2285">
          <w:rPr>
            <w:noProof/>
          </w:rPr>
          <w:t>1</w:t>
        </w:r>
        <w:r>
          <w:fldChar w:fldCharType="end"/>
        </w:r>
      </w:p>
    </w:sdtContent>
  </w:sdt>
  <w:p w:rsidR="000A6B76" w:rsidRDefault="000A6B7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36E" w:rsidRDefault="002B536E" w:rsidP="000A6B76">
      <w:r>
        <w:separator/>
      </w:r>
    </w:p>
  </w:footnote>
  <w:footnote w:type="continuationSeparator" w:id="0">
    <w:p w:rsidR="002B536E" w:rsidRDefault="002B536E" w:rsidP="000A6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76" w:rsidRDefault="00C15BC0" w:rsidP="000C3B91">
    <w:pPr>
      <w:pStyle w:val="Encabezado"/>
      <w:tabs>
        <w:tab w:val="left" w:pos="1890"/>
        <w:tab w:val="right" w:pos="9781"/>
      </w:tabs>
      <w:jc w:val="right"/>
    </w:pPr>
    <w:r>
      <w:tab/>
    </w:r>
    <w:r>
      <w:tab/>
    </w:r>
    <w:r>
      <w:tab/>
    </w:r>
    <w:r w:rsidR="000A6B76">
      <w:rPr>
        <w:noProof/>
        <w:lang w:val="es-AR" w:eastAsia="es-AR"/>
      </w:rPr>
      <w:drawing>
        <wp:inline distT="0" distB="0" distL="0" distR="0">
          <wp:extent cx="770460" cy="442259"/>
          <wp:effectExtent l="0" t="0" r="0" b="0"/>
          <wp:docPr id="1" name="0 Imagen" descr="unqLogo2.png"/>
          <wp:cNvGraphicFramePr/>
          <a:graphic xmlns:a="http://schemas.openxmlformats.org/drawingml/2006/main">
            <a:graphicData uri="http://schemas.openxmlformats.org/drawingml/2006/picture">
              <pic:pic xmlns:pic="http://schemas.openxmlformats.org/drawingml/2006/picture">
                <pic:nvPicPr>
                  <pic:cNvPr id="1" name="0 Imagen" descr="unqLogo2.png"/>
                  <pic:cNvPicPr/>
                </pic:nvPicPr>
                <pic:blipFill>
                  <a:blip r:embed="rId1" cstate="print"/>
                  <a:stretch>
                    <a:fillRect/>
                  </a:stretch>
                </pic:blipFill>
                <pic:spPr>
                  <a:xfrm>
                    <a:off x="0" y="0"/>
                    <a:ext cx="776129" cy="44551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06EAC"/>
    <w:multiLevelType w:val="hybridMultilevel"/>
    <w:tmpl w:val="5FE43774"/>
    <w:lvl w:ilvl="0" w:tplc="EB441EB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4ED47408"/>
    <w:multiLevelType w:val="hybridMultilevel"/>
    <w:tmpl w:val="15C0D73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B02261"/>
    <w:rsid w:val="000524FB"/>
    <w:rsid w:val="0007103B"/>
    <w:rsid w:val="00095A75"/>
    <w:rsid w:val="000A6B76"/>
    <w:rsid w:val="000C3B91"/>
    <w:rsid w:val="000F53BB"/>
    <w:rsid w:val="0026716C"/>
    <w:rsid w:val="002B536E"/>
    <w:rsid w:val="0030577E"/>
    <w:rsid w:val="003238D9"/>
    <w:rsid w:val="003E3FE4"/>
    <w:rsid w:val="005B5697"/>
    <w:rsid w:val="006158B9"/>
    <w:rsid w:val="00721717"/>
    <w:rsid w:val="007319EB"/>
    <w:rsid w:val="007C21A2"/>
    <w:rsid w:val="0081336B"/>
    <w:rsid w:val="008D08DB"/>
    <w:rsid w:val="009637E9"/>
    <w:rsid w:val="00975B56"/>
    <w:rsid w:val="00A15412"/>
    <w:rsid w:val="00B02261"/>
    <w:rsid w:val="00B965A6"/>
    <w:rsid w:val="00B971A8"/>
    <w:rsid w:val="00BB2285"/>
    <w:rsid w:val="00BD17A4"/>
    <w:rsid w:val="00BF4B25"/>
    <w:rsid w:val="00C15BC0"/>
    <w:rsid w:val="00CC3E69"/>
    <w:rsid w:val="00CD4A21"/>
    <w:rsid w:val="00CD6232"/>
    <w:rsid w:val="00EC5333"/>
    <w:rsid w:val="00F53B3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3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6B76"/>
    <w:pPr>
      <w:tabs>
        <w:tab w:val="center" w:pos="4252"/>
        <w:tab w:val="right" w:pos="8504"/>
      </w:tabs>
    </w:pPr>
  </w:style>
  <w:style w:type="character" w:customStyle="1" w:styleId="EncabezadoCar">
    <w:name w:val="Encabezado Car"/>
    <w:basedOn w:val="Fuentedeprrafopredeter"/>
    <w:link w:val="Encabezado"/>
    <w:uiPriority w:val="99"/>
    <w:rsid w:val="000A6B76"/>
  </w:style>
  <w:style w:type="paragraph" w:styleId="Piedepgina">
    <w:name w:val="footer"/>
    <w:basedOn w:val="Normal"/>
    <w:link w:val="PiedepginaCar"/>
    <w:uiPriority w:val="99"/>
    <w:unhideWhenUsed/>
    <w:rsid w:val="000A6B76"/>
    <w:pPr>
      <w:tabs>
        <w:tab w:val="center" w:pos="4252"/>
        <w:tab w:val="right" w:pos="8504"/>
      </w:tabs>
    </w:pPr>
  </w:style>
  <w:style w:type="character" w:customStyle="1" w:styleId="PiedepginaCar">
    <w:name w:val="Pie de página Car"/>
    <w:basedOn w:val="Fuentedeprrafopredeter"/>
    <w:link w:val="Piedepgina"/>
    <w:uiPriority w:val="99"/>
    <w:rsid w:val="000A6B76"/>
  </w:style>
  <w:style w:type="paragraph" w:styleId="Textodeglobo">
    <w:name w:val="Balloon Text"/>
    <w:basedOn w:val="Normal"/>
    <w:link w:val="TextodegloboCar"/>
    <w:uiPriority w:val="99"/>
    <w:semiHidden/>
    <w:unhideWhenUsed/>
    <w:rsid w:val="007C21A2"/>
    <w:rPr>
      <w:rFonts w:ascii="Tahoma" w:hAnsi="Tahoma" w:cs="Tahoma"/>
      <w:sz w:val="16"/>
      <w:szCs w:val="16"/>
    </w:rPr>
  </w:style>
  <w:style w:type="character" w:customStyle="1" w:styleId="TextodegloboCar">
    <w:name w:val="Texto de globo Car"/>
    <w:basedOn w:val="Fuentedeprrafopredeter"/>
    <w:link w:val="Textodeglobo"/>
    <w:uiPriority w:val="99"/>
    <w:semiHidden/>
    <w:rsid w:val="007C21A2"/>
    <w:rPr>
      <w:rFonts w:ascii="Tahoma" w:hAnsi="Tahoma" w:cs="Tahoma"/>
      <w:sz w:val="16"/>
      <w:szCs w:val="16"/>
    </w:rPr>
  </w:style>
  <w:style w:type="character" w:styleId="Refdecomentario">
    <w:name w:val="annotation reference"/>
    <w:basedOn w:val="Fuentedeprrafopredeter"/>
    <w:uiPriority w:val="99"/>
    <w:semiHidden/>
    <w:unhideWhenUsed/>
    <w:rsid w:val="007C21A2"/>
    <w:rPr>
      <w:sz w:val="16"/>
      <w:szCs w:val="16"/>
    </w:rPr>
  </w:style>
  <w:style w:type="paragraph" w:styleId="Textocomentario">
    <w:name w:val="annotation text"/>
    <w:basedOn w:val="Normal"/>
    <w:link w:val="TextocomentarioCar"/>
    <w:uiPriority w:val="99"/>
    <w:semiHidden/>
    <w:unhideWhenUsed/>
    <w:rsid w:val="007C21A2"/>
    <w:rPr>
      <w:sz w:val="20"/>
      <w:szCs w:val="20"/>
    </w:rPr>
  </w:style>
  <w:style w:type="character" w:customStyle="1" w:styleId="TextocomentarioCar">
    <w:name w:val="Texto comentario Car"/>
    <w:basedOn w:val="Fuentedeprrafopredeter"/>
    <w:link w:val="Textocomentario"/>
    <w:uiPriority w:val="99"/>
    <w:semiHidden/>
    <w:rsid w:val="007C21A2"/>
    <w:rPr>
      <w:sz w:val="20"/>
      <w:szCs w:val="20"/>
    </w:rPr>
  </w:style>
  <w:style w:type="paragraph" w:styleId="Asuntodelcomentario">
    <w:name w:val="annotation subject"/>
    <w:basedOn w:val="Textocomentario"/>
    <w:next w:val="Textocomentario"/>
    <w:link w:val="AsuntodelcomentarioCar"/>
    <w:uiPriority w:val="99"/>
    <w:semiHidden/>
    <w:unhideWhenUsed/>
    <w:rsid w:val="007C21A2"/>
    <w:rPr>
      <w:b/>
      <w:bCs/>
    </w:rPr>
  </w:style>
  <w:style w:type="character" w:customStyle="1" w:styleId="AsuntodelcomentarioCar">
    <w:name w:val="Asunto del comentario Car"/>
    <w:basedOn w:val="TextocomentarioCar"/>
    <w:link w:val="Asuntodelcomentario"/>
    <w:uiPriority w:val="99"/>
    <w:semiHidden/>
    <w:rsid w:val="007C21A2"/>
    <w:rPr>
      <w:b/>
      <w:bCs/>
      <w:sz w:val="20"/>
      <w:szCs w:val="20"/>
    </w:rPr>
  </w:style>
  <w:style w:type="paragraph" w:styleId="Prrafodelista">
    <w:name w:val="List Paragraph"/>
    <w:basedOn w:val="Normal"/>
    <w:uiPriority w:val="34"/>
    <w:qFormat/>
    <w:rsid w:val="00C15BC0"/>
    <w:pPr>
      <w:spacing w:after="200" w:line="276" w:lineRule="auto"/>
      <w:ind w:left="720"/>
      <w:contextualSpacing/>
    </w:pPr>
    <w:rPr>
      <w:lang w:val="es-AR"/>
    </w:rPr>
  </w:style>
</w:styles>
</file>

<file path=word/webSettings.xml><?xml version="1.0" encoding="utf-8"?>
<w:webSettings xmlns:r="http://schemas.openxmlformats.org/officeDocument/2006/relationships" xmlns:w="http://schemas.openxmlformats.org/wordprocessingml/2006/main">
  <w:divs>
    <w:div w:id="1861577084">
      <w:bodyDiv w:val="1"/>
      <w:marLeft w:val="0"/>
      <w:marRight w:val="0"/>
      <w:marTop w:val="0"/>
      <w:marBottom w:val="0"/>
      <w:divBdr>
        <w:top w:val="none" w:sz="0" w:space="0" w:color="auto"/>
        <w:left w:val="none" w:sz="0" w:space="0" w:color="auto"/>
        <w:bottom w:val="none" w:sz="0" w:space="0" w:color="auto"/>
        <w:right w:val="none" w:sz="0" w:space="0" w:color="auto"/>
      </w:divBdr>
    </w:div>
    <w:div w:id="1940530365">
      <w:bodyDiv w:val="1"/>
      <w:marLeft w:val="0"/>
      <w:marRight w:val="0"/>
      <w:marTop w:val="0"/>
      <w:marBottom w:val="0"/>
      <w:divBdr>
        <w:top w:val="none" w:sz="0" w:space="0" w:color="auto"/>
        <w:left w:val="none" w:sz="0" w:space="0" w:color="auto"/>
        <w:bottom w:val="none" w:sz="0" w:space="0" w:color="auto"/>
        <w:right w:val="none" w:sz="0" w:space="0" w:color="auto"/>
      </w:divBdr>
    </w:div>
    <w:div w:id="20914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1206</Words>
  <Characters>6854</Characters>
  <Application>Microsoft Office Word</Application>
  <DocSecurity>0</DocSecurity>
  <Lines>142</Lines>
  <Paragraphs>44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Fossati Florencia Nora</dc:creator>
  <cp:lastModifiedBy>Usuario</cp:lastModifiedBy>
  <cp:revision>2</cp:revision>
  <dcterms:created xsi:type="dcterms:W3CDTF">2018-04-12T14:25:00Z</dcterms:created>
  <dcterms:modified xsi:type="dcterms:W3CDTF">2018-04-12T14:25:00Z</dcterms:modified>
</cp:coreProperties>
</file>